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仿宋_GB2312"/>
          <w:lang w:val="zh-TW"/>
        </w:rPr>
      </w:pPr>
      <w:r>
        <w:rPr>
          <w:rFonts w:hint="eastAsia" w:ascii="黑体" w:hAnsi="黑体" w:eastAsia="黑体" w:cs="仿宋_GB2312"/>
          <w:lang w:val="zh-TW"/>
        </w:rPr>
        <w:t>附件1</w:t>
      </w:r>
    </w:p>
    <w:p>
      <w:pPr>
        <w:spacing w:before="240" w:beforeLines="100" w:after="240" w:afterLines="100" w:line="600" w:lineRule="exact"/>
        <w:jc w:val="center"/>
        <w:rPr>
          <w:rFonts w:ascii="宋体" w:hAnsi="宋体" w:eastAsia="宋体" w:cs="仿宋_GB2312"/>
          <w:b/>
          <w:color w:val="000000"/>
          <w:spacing w:val="-20"/>
          <w:sz w:val="36"/>
          <w:szCs w:val="36"/>
        </w:rPr>
      </w:pPr>
      <w:r>
        <w:rPr>
          <w:rFonts w:hint="eastAsia" w:ascii="宋体" w:hAnsi="宋体" w:eastAsia="宋体" w:cs="仿宋_GB2312"/>
          <w:b/>
          <w:color w:val="000000"/>
          <w:spacing w:val="-20"/>
          <w:sz w:val="36"/>
          <w:szCs w:val="36"/>
        </w:rPr>
        <w:t>西湖水环境治理2022年重点项目完成情况表（上一年度）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1"/>
        <w:gridCol w:w="2629"/>
        <w:gridCol w:w="640"/>
        <w:gridCol w:w="1245"/>
        <w:gridCol w:w="1288"/>
        <w:gridCol w:w="1148"/>
        <w:gridCol w:w="1386"/>
        <w:gridCol w:w="1148"/>
        <w:gridCol w:w="1354"/>
        <w:gridCol w:w="1417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大类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分类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序号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县(市、区)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牵头单位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项目名称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项目内容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完成年限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投资(万元)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责任单位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完成情况（未完成说明原因）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一、水污染防治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（一）工业污染治理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（二）城镇生活污染治理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（三）农业农村污染防治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（四）船舶港口污染控制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二、水环境治理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4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（五）入河排污（水）口监管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400" w:lineRule="exact"/>
              <w:jc w:val="left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400" w:lineRule="exact"/>
              <w:jc w:val="left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（六）水系连通工程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（七）“清三河”行动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三、水资源保护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4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（八）落实最严格水资源管理制度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（九）水功能区监督管理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（十）节水型社会创建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（十一）饮用水源地保护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四、水域岸线保护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4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（十二）河湖管理范围划界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（十三）水域岸线保护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（十四）标准化管理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五、引配水工程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（十五）引配水工程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4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名胜区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杭州市西湖水域管理处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西湖高效规模化降氮示范工程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采用上向流反硝化生物滤池脱氮工艺，以叠合形式建设</w:t>
            </w:r>
            <w:r>
              <w:rPr>
                <w:rFonts w:ascii="仿宋_GB2312" w:hAnsi="仿宋_GB2312" w:cs="仿宋_GB2312"/>
                <w:sz w:val="24"/>
              </w:rPr>
              <w:t>5</w:t>
            </w:r>
            <w:r>
              <w:rPr>
                <w:rFonts w:hint="eastAsia" w:ascii="仿宋_GB2312" w:hAnsi="仿宋_GB2312" w:cs="仿宋_GB2312"/>
                <w:sz w:val="24"/>
              </w:rPr>
              <w:t>万方</w:t>
            </w:r>
            <w:r>
              <w:rPr>
                <w:rFonts w:ascii="仿宋_GB2312" w:hAnsi="仿宋_GB2312" w:cs="仿宋_GB2312"/>
                <w:sz w:val="24"/>
              </w:rPr>
              <w:t>/</w:t>
            </w:r>
            <w:r>
              <w:rPr>
                <w:rFonts w:hint="eastAsia" w:ascii="仿宋_GB2312" w:hAnsi="仿宋_GB2312" w:cs="仿宋_GB2312"/>
                <w:sz w:val="24"/>
              </w:rPr>
              <w:t>日的西湖引水降氮处理设施，进一步削减西湖入湖营养负荷、提升西湖水环境质量。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2022年年初竣工投入运行。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390万元。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杭州市西湖水域管理处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400" w:lineRule="exact"/>
              <w:jc w:val="left"/>
              <w:rPr>
                <w:rFonts w:hint="eastAsia" w:ascii="仿宋_GB2312" w:hAnsi="仿宋_GB2312" w:eastAsia="仿宋" w:cs="仿宋_GB2312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项目已已通过了市质安监总站的工程质量竣工验收，并投入正式运行。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六、水生态修复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（十六）生态河道建设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名胜区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杭州市西湖水域管理处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杭州西湖长桥水生态修复项目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主要建设内容：1、清除原有水体内有害动植物、杂草及垃圾，采用</w:t>
            </w:r>
            <w:r>
              <w:rPr>
                <w:rFonts w:ascii="仿宋" w:hAnsi="仿宋" w:eastAsia="仿宋" w:cs="仿宋"/>
                <w:sz w:val="18"/>
                <w:szCs w:val="18"/>
              </w:rPr>
              <w:t>活性淤泥处理措施对底泥进行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处理</w:t>
            </w:r>
            <w:r>
              <w:rPr>
                <w:rFonts w:ascii="仿宋" w:hAnsi="仿宋" w:eastAsia="仿宋" w:cs="仿宋"/>
                <w:sz w:val="18"/>
                <w:szCs w:val="18"/>
              </w:rPr>
              <w:t>，恢复有益微生物处理系统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；2、水底布设成套的微纳米曝气装置，采用微纳米曝气的方式对水体进行复氧；3、投放固化载体靶向微生物，分解</w:t>
            </w:r>
            <w:r>
              <w:rPr>
                <w:rFonts w:ascii="仿宋" w:hAnsi="仿宋" w:eastAsia="仿宋" w:cs="仿宋"/>
                <w:sz w:val="18"/>
                <w:szCs w:val="18"/>
              </w:rPr>
              <w:t>水体中COD、含碳有机物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sz w:val="18"/>
                <w:szCs w:val="18"/>
              </w:rPr>
              <w:t>含磷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等有害物质；4、在水体种植水下草皮和水下森林，增加水体自净能力。</w:t>
            </w:r>
          </w:p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2022年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21.1万元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杭州市西湖水域管理处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已通过竣工验收。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名胜区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杭州市西湖水域管理处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六公园小微水体水质提升项目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拟开展水生态整治工程，通过生态标准指数考核比选模式，要求实施单位使用综合生态处理技术，竣工完成后水质标准、水生植物指标、TLI指数、大型底栖动物指标等均符合验收标准。</w:t>
            </w:r>
          </w:p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2022年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12万元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杭州市西湖水域管理处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已完工待竣工验收。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名胜区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杭州市西湖水域管理处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杭州西湖南山路“西湖天地-大华饭店”水域水生态修复项目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主要建设内容包括：1、清除原有水体内有害动植物、杂草及垃圾，采用</w:t>
            </w:r>
            <w:r>
              <w:rPr>
                <w:rFonts w:ascii="仿宋" w:hAnsi="仿宋" w:eastAsia="仿宋" w:cs="仿宋"/>
                <w:sz w:val="18"/>
                <w:szCs w:val="18"/>
              </w:rPr>
              <w:t>活性淤泥处理措施对底泥进行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处理</w:t>
            </w:r>
            <w:r>
              <w:rPr>
                <w:rFonts w:ascii="仿宋" w:hAnsi="仿宋" w:eastAsia="仿宋" w:cs="仿宋"/>
                <w:sz w:val="18"/>
                <w:szCs w:val="18"/>
              </w:rPr>
              <w:t>，恢复有益微生物处理系统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；2、微纳米曝气装置复氧：采用微纳米曝气的方式对水体进行复氧，促进底栖生物滋生，恢复水体生态多样化和抗藻效应；3、固化载体微生物降解:将微生物固化在特定载体上,缓慢释放,从而</w:t>
            </w:r>
            <w:r>
              <w:rPr>
                <w:rFonts w:ascii="仿宋" w:hAnsi="仿宋" w:eastAsia="仿宋" w:cs="仿宋"/>
                <w:sz w:val="18"/>
                <w:szCs w:val="18"/>
              </w:rPr>
              <w:t>降低水体中的有机污染物及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氮、磷</w:t>
            </w:r>
            <w:r>
              <w:rPr>
                <w:rFonts w:ascii="仿宋" w:hAnsi="仿宋" w:eastAsia="仿宋" w:cs="仿宋"/>
                <w:sz w:val="18"/>
                <w:szCs w:val="18"/>
              </w:rPr>
              <w:t>等富营养物质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；4、“水下森林”景观修复：选用抗寒性矮生枯草进行种植。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2022年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28.5万元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杭州市西湖水域管理处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已通过竣工验收。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4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（十七）防洪和排涝工程建设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（十八）水土流失治理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（十九）河湖库塘清淤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七、执法监管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（二十）监管能力建设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773" w:type="dxa"/>
            <w:gridSpan w:val="11"/>
            <w:noWrap w:val="0"/>
            <w:vAlign w:val="center"/>
          </w:tcPr>
          <w:p>
            <w:pPr>
              <w:snapToGrid w:val="0"/>
              <w:spacing w:after="24" w:afterLines="10" w:line="600" w:lineRule="exact"/>
              <w:jc w:val="lef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小结：完成项目：</w:t>
            </w: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  <w:u w:val="single"/>
              </w:rPr>
              <w:t xml:space="preserve"> 4 </w:t>
            </w: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个，完成率</w:t>
            </w:r>
            <w:r>
              <w:rPr>
                <w:rFonts w:hint="eastAsia" w:ascii="仿宋_GB2312" w:hAnsi="仿宋_GB2312" w:cs="仿宋_GB2312"/>
                <w:sz w:val="24"/>
                <w:szCs w:val="22"/>
                <w:u w:val="single"/>
              </w:rPr>
              <w:t xml:space="preserve"> 100</w:t>
            </w: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%；完成投资额：</w:t>
            </w:r>
            <w:r>
              <w:rPr>
                <w:rFonts w:hint="eastAsia" w:ascii="仿宋_GB2312" w:hAnsi="仿宋_GB2312" w:cs="仿宋_GB2312"/>
                <w:color w:val="000000"/>
                <w:u w:val="single"/>
              </w:rPr>
              <w:t>451.6</w:t>
            </w: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万元。</w:t>
            </w:r>
          </w:p>
        </w:tc>
      </w:tr>
    </w:tbl>
    <w:p>
      <w:pPr>
        <w:spacing w:line="600" w:lineRule="exact"/>
        <w:rPr>
          <w:rFonts w:ascii="黑体" w:hAnsi="黑体" w:eastAsia="黑体"/>
        </w:rPr>
      </w:pPr>
    </w:p>
    <w:p>
      <w:pPr>
        <w:spacing w:line="600" w:lineRule="exact"/>
        <w:jc w:val="left"/>
        <w:rPr>
          <w:rFonts w:ascii="仿宋_GB2312" w:hAnsi="仿宋_GB2312" w:cs="仿宋_GB2312"/>
          <w:lang w:val="zh-TW"/>
        </w:rPr>
        <w:sectPr>
          <w:pgSz w:w="16840" w:h="11907" w:orient="landscape"/>
          <w:pgMar w:top="1588" w:right="2098" w:bottom="1588" w:left="1985" w:header="1247" w:footer="1247" w:gutter="0"/>
          <w:pgNumType w:fmt="numberInDash"/>
          <w:cols w:space="720" w:num="1"/>
          <w:docGrid w:linePitch="312" w:charSpace="0"/>
        </w:sectPr>
      </w:pPr>
    </w:p>
    <w:p>
      <w:pPr>
        <w:spacing w:line="600" w:lineRule="exact"/>
        <w:jc w:val="left"/>
        <w:rPr>
          <w:rFonts w:ascii="黑体" w:hAnsi="黑体" w:eastAsia="黑体" w:cs="仿宋_GB2312"/>
          <w:lang w:val="zh-TW"/>
        </w:rPr>
      </w:pPr>
      <w:r>
        <w:rPr>
          <w:rFonts w:hint="eastAsia" w:ascii="黑体" w:hAnsi="黑体" w:eastAsia="黑体" w:cs="仿宋_GB2312"/>
          <w:lang w:val="zh-TW"/>
        </w:rPr>
        <w:t>附件2</w:t>
      </w:r>
    </w:p>
    <w:p>
      <w:pPr>
        <w:spacing w:before="360" w:beforeLines="150" w:after="360" w:afterLines="150" w:line="60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 w:cs="仿宋_GB2312"/>
          <w:b/>
          <w:color w:val="000000"/>
          <w:spacing w:val="-20"/>
          <w:sz w:val="36"/>
          <w:szCs w:val="36"/>
        </w:rPr>
        <w:t>西湖水环境治理2023年重点项目汇总表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2"/>
        <w:gridCol w:w="3589"/>
        <w:gridCol w:w="19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分类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项目数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投资（万元）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一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水污染防治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工业污染治理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城镇生活污染治理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农业农村污染防治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船舶港口污染控制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二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水环境治理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入河排污（水）口监管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水系连通工程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“清三河”巩固措施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三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水资源保护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节水型社会创建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饮用水源保护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四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河湖水域岸线管理保护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河湖管理范围划界确权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21"/>
                <w:sz w:val="24"/>
                <w:szCs w:val="24"/>
              </w:rPr>
              <w:t>清理整治侵占水域岸线、非法采砂等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五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引配水工程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引配水工程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六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水生态修复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河湖生态修复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防洪和排涝工程建设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河湖库塘清淤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六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执法监管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监管能力建设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8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合计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" w:afterLines="3"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12.9</w:t>
            </w:r>
          </w:p>
        </w:tc>
      </w:tr>
    </w:tbl>
    <w:p>
      <w:pPr>
        <w:spacing w:line="600" w:lineRule="exact"/>
        <w:rPr>
          <w:sz w:val="28"/>
          <w:szCs w:val="28"/>
        </w:rPr>
        <w:sectPr>
          <w:pgSz w:w="11907" w:h="16840"/>
          <w:pgMar w:top="2098" w:right="1588" w:bottom="1985" w:left="1588" w:header="1247" w:footer="1247" w:gutter="0"/>
          <w:pgNumType w:fmt="numberInDash"/>
          <w:cols w:space="720" w:num="1"/>
          <w:docGrid w:linePitch="312" w:charSpace="0"/>
        </w:sectPr>
      </w:pPr>
    </w:p>
    <w:p>
      <w:pPr>
        <w:spacing w:line="600" w:lineRule="exact"/>
        <w:jc w:val="left"/>
        <w:rPr>
          <w:rFonts w:ascii="黑体" w:hAnsi="黑体" w:eastAsia="黑体" w:cs="仿宋_GB2312"/>
          <w:lang w:val="zh-TW"/>
        </w:rPr>
      </w:pPr>
      <w:bookmarkStart w:id="0" w:name="_GoBack"/>
      <w:bookmarkEnd w:id="0"/>
      <w:r>
        <w:rPr>
          <w:rFonts w:hint="eastAsia" w:ascii="黑体" w:hAnsi="黑体" w:eastAsia="黑体" w:cs="仿宋_GB2312"/>
          <w:lang w:val="zh-TW"/>
        </w:rPr>
        <w:t>附件</w:t>
      </w:r>
      <w:r>
        <w:rPr>
          <w:rFonts w:hint="eastAsia" w:ascii="黑体" w:hAnsi="黑体" w:eastAsia="黑体" w:cs="仿宋_GB2312"/>
        </w:rPr>
        <w:t>3</w:t>
      </w:r>
    </w:p>
    <w:p>
      <w:pPr>
        <w:spacing w:before="435" w:beforeLines="100" w:after="435" w:afterLines="100" w:line="60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 w:cs="仿宋_GB2312"/>
          <w:b/>
          <w:color w:val="000000"/>
          <w:spacing w:val="-20"/>
          <w:sz w:val="36"/>
          <w:szCs w:val="36"/>
        </w:rPr>
        <w:t>西湖水环境治理2023年重点项目推进工作表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1"/>
        <w:gridCol w:w="2629"/>
        <w:gridCol w:w="640"/>
        <w:gridCol w:w="502"/>
        <w:gridCol w:w="1245"/>
        <w:gridCol w:w="1288"/>
        <w:gridCol w:w="1148"/>
        <w:gridCol w:w="1386"/>
        <w:gridCol w:w="1148"/>
        <w:gridCol w:w="1354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大类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分类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序号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县(市、区)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牵头单位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项目名称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项目内容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完成年限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投资(万元)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一、水污染防治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（一）工业污染治理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（二）城镇生活污染治理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（三）农业农村污染防治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（四）船舶港口污染控制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二、水环境治理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4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（五）入河排污（水）口监管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（六）水系连通工程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（七）“清三河”行动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三、水资源保护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（八）落实最严格水资源管理制度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（九）水功能区监督管理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（十）节水型社会创建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（十一）饮用水源地保护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四、水域岸线保护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（十二）河湖管理范围划界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（十三）水域岸线保护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（十四）标准化管理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五、引配水工程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（十五）引配水工程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43" w:afterLines="10" w:line="4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napToGrid w:val="0"/>
              <w:spacing w:after="43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43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43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43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43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六、水生态修复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（十六）生态河道建设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napToGrid w:val="0"/>
              <w:spacing w:after="43" w:afterLines="10" w:line="4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杭州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43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名胜区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43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杭州市西湖水域管理处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西湖景区茅家埠部分区域水环境提升工程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43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茅家埠东南侧区域沉水植物恢复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4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2023年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43" w:afterLines="10" w:line="4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12.9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43" w:afterLines="10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杭州市西湖水域管理处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（十七）防洪和排涝工程建设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（十八）水土流失治理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（十九）河湖库塘清淤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六、执法监管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adjustRightInd w:val="0"/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（二十）监管能力建设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after="43" w:afterLines="10" w:line="600" w:lineRule="exact"/>
              <w:jc w:val="center"/>
              <w:rPr>
                <w:rFonts w:ascii="仿宋_GB2312" w:hAnsi="仿宋_GB2312" w:cs="仿宋_GB2312"/>
              </w:rPr>
            </w:pPr>
          </w:p>
        </w:tc>
      </w:tr>
    </w:tbl>
    <w:p>
      <w:pPr>
        <w:spacing w:line="600" w:lineRule="exact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YmU2MDJkYjEwN2FlNmY0N2Y4Y2MyMjQ2N2NlZTYifQ=="/>
  </w:docVars>
  <w:rsids>
    <w:rsidRoot w:val="05743A43"/>
    <w:rsid w:val="0574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2023-03-30T01:51:00Z</dcterms:created>
  <dc:creator>匿名用户</dc:creator>
  <cp:lastModifiedBy>匿名用户</cp:lastModifiedBy>
  <dcterms:modified xsi:type="dcterms:W3CDTF">2023-03-30T01:52:13Z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CBDCFC991F484A9D9D10E3CBF19A62A7</vt:lpwstr>
  </property>
</Properties>
</file>