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754" w:rsidRDefault="00980754" w:rsidP="00980754">
      <w:pPr>
        <w:spacing w:line="600" w:lineRule="exact"/>
        <w:jc w:val="left"/>
        <w:rPr>
          <w:rFonts w:ascii="黑体" w:eastAsia="黑体" w:hAnsi="黑体" w:cs="仿宋_GB2312"/>
          <w:lang w:val="zh-TW"/>
        </w:rPr>
      </w:pPr>
      <w:r>
        <w:rPr>
          <w:rFonts w:ascii="黑体" w:eastAsia="黑体" w:hAnsi="黑体" w:cs="仿宋_GB2312" w:hint="eastAsia"/>
          <w:lang w:val="zh-TW"/>
        </w:rPr>
        <w:t>附表1：</w:t>
      </w:r>
    </w:p>
    <w:p w:rsidR="00980754" w:rsidRDefault="00980754" w:rsidP="00980754">
      <w:pPr>
        <w:spacing w:beforeLines="100" w:before="240" w:afterLines="100" w:after="240" w:line="600" w:lineRule="exact"/>
        <w:jc w:val="center"/>
        <w:rPr>
          <w:rFonts w:ascii="宋体" w:eastAsia="宋体" w:hAnsi="宋体" w:cs="仿宋_GB2312"/>
          <w:b/>
          <w:color w:val="000000"/>
          <w:spacing w:val="-20"/>
          <w:sz w:val="36"/>
          <w:szCs w:val="36"/>
        </w:rPr>
      </w:pPr>
      <w:r>
        <w:rPr>
          <w:rFonts w:ascii="宋体" w:eastAsia="宋体" w:hAnsi="宋体" w:cs="仿宋_GB2312" w:hint="eastAsia"/>
          <w:b/>
          <w:color w:val="000000"/>
          <w:spacing w:val="-20"/>
          <w:sz w:val="36"/>
          <w:szCs w:val="36"/>
        </w:rPr>
        <w:t>西湖水环境治理2021年重点项目完成情况表（上一年度）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629"/>
        <w:gridCol w:w="640"/>
        <w:gridCol w:w="1245"/>
        <w:gridCol w:w="1288"/>
        <w:gridCol w:w="1148"/>
        <w:gridCol w:w="1386"/>
        <w:gridCol w:w="1148"/>
        <w:gridCol w:w="1354"/>
        <w:gridCol w:w="1417"/>
        <w:gridCol w:w="1417"/>
      </w:tblGrid>
      <w:tr w:rsidR="00980754" w:rsidTr="00071E71">
        <w:trPr>
          <w:tblHeader/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大类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分类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县(市、区)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牵头单位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项目名称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项目内容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完成年限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投资(万元)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责任单位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完成情况（未完成说明原因）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一、水污染防治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（一）工业污染治理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（二）城镇生活污染治理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（三）农业农村污染防治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（四）船舶港口污染控制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二、水环境治理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（五）入河排污（水）口监管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" w:eastAsia="仿宋" w:hAnsi="仿宋" w:cs="仿宋_GB2312"/>
                <w:sz w:val="21"/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（六）水系连通工程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（七）“清三河”行动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三、水资源保护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（八）落实最严格水资源管理制度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（九）水功能区监督管理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（十）节水型社会创建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（十一）饮用水源地保护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四、水域岸线保护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（十二）河湖管理范围划界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（十三）水域岸线保护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（十四）标准化管理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五、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引配水工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程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（十五）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引配水工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程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西湖高效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规模化降氮示范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工程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采用上向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流反硝化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生物滤池脱氮工艺，以叠合形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式建设</w:t>
            </w:r>
            <w:r>
              <w:rPr>
                <w:rFonts w:ascii="仿宋_GB2312" w:hAnsi="仿宋_GB2312" w:cs="仿宋_GB2312"/>
                <w:sz w:val="24"/>
              </w:rPr>
              <w:t>5</w:t>
            </w:r>
            <w:r>
              <w:rPr>
                <w:rFonts w:ascii="仿宋_GB2312" w:hAnsi="仿宋_GB2312" w:cs="仿宋_GB2312" w:hint="eastAsia"/>
                <w:sz w:val="24"/>
              </w:rPr>
              <w:t>万方</w:t>
            </w:r>
            <w:r>
              <w:rPr>
                <w:rFonts w:ascii="仿宋_GB2312" w:hAnsi="仿宋_GB2312" w:cs="仿宋_GB2312"/>
                <w:sz w:val="24"/>
              </w:rPr>
              <w:t>/</w:t>
            </w:r>
            <w:r>
              <w:rPr>
                <w:rFonts w:ascii="仿宋_GB2312" w:hAnsi="仿宋_GB2312" w:cs="仿宋_GB2312" w:hint="eastAsia"/>
                <w:sz w:val="24"/>
              </w:rPr>
              <w:t>日的西湖引水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降氮处理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设施，进一步削减西湖入湖营养负荷、提升西湖水环境质量。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2021年主体完工，2022年年初竣工投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入运行。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项目估算总投资约7313.36万元。2021年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完成工程投资约2000万元。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杭州市西湖水域管理处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" w:eastAsia="仿宋" w:hAnsi="仿宋" w:cs="仿宋_GB2312"/>
                <w:sz w:val="21"/>
                <w:szCs w:val="21"/>
              </w:rPr>
              <w:t>完成年度考核目标任务的100%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t>。项目于2021年8月12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日顺利通过主体结构验收，已进入试运行阶段。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六、水生态修复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（十六）生态河道建设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hint="eastAsia"/>
                <w:sz w:val="24"/>
              </w:rPr>
              <w:t>西湖沉水植物群落</w:t>
            </w:r>
            <w:proofErr w:type="gramStart"/>
            <w:r>
              <w:rPr>
                <w:rFonts w:hint="eastAsia"/>
                <w:sz w:val="24"/>
              </w:rPr>
              <w:t>及荷区</w:t>
            </w:r>
            <w:proofErr w:type="gramEnd"/>
            <w:r>
              <w:rPr>
                <w:rFonts w:hint="eastAsia"/>
                <w:sz w:val="24"/>
              </w:rPr>
              <w:t>局部优化提升项目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北里湖、涌金池、长桥公园三个区块种植沉水植物；北里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湖荷区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、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一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公园码头调整荷线；苏堤种植花灌木搭配水生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植物，工程总面积23721 m</w:t>
            </w:r>
            <w:r>
              <w:rPr>
                <w:rFonts w:ascii="仿宋_GB2312" w:hAnsi="仿宋_GB2312" w:cs="仿宋_GB2312" w:hint="eastAsia"/>
                <w:sz w:val="24"/>
                <w:vertAlign w:val="superscript"/>
              </w:rPr>
              <w:t>2</w:t>
            </w:r>
            <w:r>
              <w:rPr>
                <w:rFonts w:ascii="仿宋_GB2312" w:hAnsi="仿宋_GB2312" w:cs="仿宋_GB2312" w:hint="eastAsia"/>
                <w:sz w:val="24"/>
              </w:rPr>
              <w:t>。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2021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完成工程投资约244.5987万元。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" w:eastAsia="仿宋" w:hAnsi="仿宋" w:cs="仿宋_GB2312" w:hint="eastAsia"/>
                <w:sz w:val="21"/>
                <w:szCs w:val="21"/>
              </w:rPr>
              <w:t>目前工程的施工内容已经完成，因水生植物的自然生长规律，冬季处于低温休眠阶段，待来年气温上升才能开展验收，完成</w:t>
            </w:r>
            <w:r>
              <w:rPr>
                <w:rFonts w:ascii="仿宋" w:eastAsia="仿宋" w:hAnsi="仿宋" w:cs="仿宋_GB2312" w:hint="eastAsia"/>
                <w:sz w:val="21"/>
                <w:szCs w:val="21"/>
              </w:rPr>
              <w:lastRenderedPageBreak/>
              <w:t>工程进度约90%。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（十七）防洪和排涝工程建设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（十八）水土流失治理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（十九）河湖库塘清淤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七、执法监管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（二十）监管能力建设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4773" w:type="dxa"/>
            <w:gridSpan w:val="11"/>
            <w:vAlign w:val="center"/>
          </w:tcPr>
          <w:p w:rsidR="00980754" w:rsidRDefault="00980754" w:rsidP="00071E71">
            <w:pPr>
              <w:snapToGrid w:val="0"/>
              <w:spacing w:afterLines="10" w:after="24" w:line="6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小结：完成项目：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  <w:u w:val="single"/>
              </w:rPr>
              <w:t xml:space="preserve"> 2 </w:t>
            </w:r>
            <w:proofErr w:type="gramStart"/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个</w:t>
            </w:r>
            <w:proofErr w:type="gramEnd"/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，完成率</w:t>
            </w:r>
            <w:r>
              <w:rPr>
                <w:rFonts w:ascii="仿宋_GB2312" w:hAnsi="仿宋_GB2312" w:cs="仿宋_GB2312" w:hint="eastAsia"/>
                <w:sz w:val="24"/>
                <w:szCs w:val="22"/>
                <w:u w:val="single"/>
              </w:rPr>
              <w:t xml:space="preserve"> 100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%；完成投资额：</w:t>
            </w:r>
            <w:r>
              <w:rPr>
                <w:rFonts w:ascii="仿宋_GB2312" w:hAnsi="仿宋_GB2312" w:cs="仿宋_GB2312" w:hint="eastAsia"/>
                <w:color w:val="000000"/>
                <w:u w:val="single"/>
                <w:lang w:val="zh-TW"/>
              </w:rPr>
              <w:t>2244.5987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  <w:u w:val="single"/>
              </w:rPr>
              <w:t xml:space="preserve"> </w:t>
            </w:r>
            <w:r>
              <w:rPr>
                <w:rFonts w:ascii="仿宋_GB2312" w:hAnsi="仿宋_GB2312" w:cs="仿宋_GB2312" w:hint="eastAsia"/>
                <w:b/>
                <w:bCs/>
                <w:sz w:val="30"/>
                <w:szCs w:val="30"/>
              </w:rPr>
              <w:t>万元。</w:t>
            </w:r>
          </w:p>
        </w:tc>
      </w:tr>
    </w:tbl>
    <w:p w:rsidR="00980754" w:rsidRDefault="00980754" w:rsidP="00980754">
      <w:pPr>
        <w:spacing w:line="600" w:lineRule="exact"/>
        <w:rPr>
          <w:rFonts w:ascii="黑体" w:eastAsia="黑体" w:hAnsi="黑体"/>
        </w:rPr>
      </w:pPr>
    </w:p>
    <w:p w:rsidR="00980754" w:rsidRDefault="00980754" w:rsidP="00980754">
      <w:pPr>
        <w:spacing w:line="600" w:lineRule="exact"/>
        <w:jc w:val="left"/>
        <w:rPr>
          <w:rFonts w:ascii="仿宋_GB2312" w:hAnsi="仿宋_GB2312" w:cs="仿宋_GB2312"/>
          <w:lang w:val="zh-TW"/>
        </w:rPr>
        <w:sectPr w:rsidR="00980754">
          <w:pgSz w:w="16840" w:h="11907" w:orient="landscape"/>
          <w:pgMar w:top="1588" w:right="2098" w:bottom="1588" w:left="1985" w:header="1247" w:footer="1247" w:gutter="0"/>
          <w:pgNumType w:fmt="numberInDash"/>
          <w:cols w:space="720"/>
          <w:docGrid w:linePitch="312"/>
        </w:sectPr>
      </w:pPr>
    </w:p>
    <w:p w:rsidR="00980754" w:rsidRDefault="00980754" w:rsidP="00980754">
      <w:pPr>
        <w:spacing w:line="600" w:lineRule="exact"/>
        <w:jc w:val="left"/>
        <w:rPr>
          <w:rFonts w:ascii="黑体" w:eastAsia="黑体" w:hAnsi="黑体" w:cs="仿宋_GB2312"/>
          <w:lang w:val="zh-TW"/>
        </w:rPr>
      </w:pPr>
      <w:r>
        <w:rPr>
          <w:rFonts w:ascii="黑体" w:eastAsia="黑体" w:hAnsi="黑体" w:cs="仿宋_GB2312" w:hint="eastAsia"/>
          <w:lang w:val="zh-TW"/>
        </w:rPr>
        <w:lastRenderedPageBreak/>
        <w:t>附表2：</w:t>
      </w:r>
    </w:p>
    <w:p w:rsidR="00980754" w:rsidRDefault="00980754" w:rsidP="00980754">
      <w:pPr>
        <w:spacing w:beforeLines="150" w:before="360" w:afterLines="150" w:after="360" w:line="6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cs="仿宋_GB2312" w:hint="eastAsia"/>
          <w:b/>
          <w:color w:val="000000"/>
          <w:spacing w:val="-20"/>
          <w:sz w:val="36"/>
          <w:szCs w:val="36"/>
        </w:rPr>
        <w:t>西湖水环境治理2022年重点项目汇总表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3589"/>
        <w:gridCol w:w="1920"/>
        <w:gridCol w:w="2430"/>
      </w:tblGrid>
      <w:tr w:rsidR="00980754" w:rsidTr="00071E71">
        <w:trPr>
          <w:tblHeader/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分类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项目数</w:t>
            </w: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投资（万元）</w:t>
            </w: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水污染防治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工业污染治理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城镇生活污染治理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农业农村污染防治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船舶港口污染控制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二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水环境治理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入河排污（水）口监管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6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水系连通工程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7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“清三河”巩固措施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三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水资源保护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节水型社会创建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饮用水源保护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四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河湖水域岸线管理保护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10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河湖管理范围划界确权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11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pacing w:val="-20"/>
                <w:kern w:val="21"/>
                <w:sz w:val="24"/>
                <w:szCs w:val="24"/>
              </w:rPr>
              <w:t>清理整治侵占水域岸线、非法采砂等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五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引配水工</w:t>
            </w:r>
            <w:proofErr w:type="gramEnd"/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程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引配水工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程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390</w:t>
            </w: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六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水生态修复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13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河湖生态修复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90</w:t>
            </w: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14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防洪和排涝工程建设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河湖库塘清淤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六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b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执法监管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b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992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16</w:t>
            </w:r>
          </w:p>
        </w:tc>
        <w:tc>
          <w:tcPr>
            <w:tcW w:w="3589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监管能力建设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980754" w:rsidTr="00071E71">
        <w:trPr>
          <w:jc w:val="center"/>
        </w:trPr>
        <w:tc>
          <w:tcPr>
            <w:tcW w:w="4581" w:type="dxa"/>
            <w:gridSpan w:val="2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sz w:val="24"/>
                <w:szCs w:val="24"/>
              </w:rPr>
              <w:t>合计</w:t>
            </w:r>
          </w:p>
        </w:tc>
        <w:tc>
          <w:tcPr>
            <w:tcW w:w="192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</w:p>
        </w:tc>
        <w:tc>
          <w:tcPr>
            <w:tcW w:w="2430" w:type="dxa"/>
            <w:vAlign w:val="center"/>
          </w:tcPr>
          <w:p w:rsidR="00980754" w:rsidRDefault="00980754" w:rsidP="00071E71">
            <w:pPr>
              <w:overflowPunct w:val="0"/>
              <w:autoSpaceDE w:val="0"/>
              <w:autoSpaceDN w:val="0"/>
              <w:adjustRightInd w:val="0"/>
              <w:snapToGrid w:val="0"/>
              <w:spacing w:afterLines="3" w:after="7" w:line="600" w:lineRule="exact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480</w:t>
            </w:r>
          </w:p>
        </w:tc>
      </w:tr>
    </w:tbl>
    <w:p w:rsidR="00980754" w:rsidRDefault="00980754" w:rsidP="00980754">
      <w:pPr>
        <w:spacing w:line="600" w:lineRule="exact"/>
        <w:rPr>
          <w:sz w:val="28"/>
          <w:szCs w:val="28"/>
        </w:rPr>
        <w:sectPr w:rsidR="00980754">
          <w:pgSz w:w="11907" w:h="16840"/>
          <w:pgMar w:top="2098" w:right="1588" w:bottom="1985" w:left="1588" w:header="1247" w:footer="1247" w:gutter="0"/>
          <w:pgNumType w:fmt="numberInDash"/>
          <w:cols w:space="720"/>
          <w:docGrid w:linePitch="312"/>
        </w:sectPr>
      </w:pPr>
    </w:p>
    <w:p w:rsidR="00980754" w:rsidRDefault="00980754" w:rsidP="00980754">
      <w:pPr>
        <w:spacing w:line="600" w:lineRule="exact"/>
        <w:jc w:val="left"/>
        <w:rPr>
          <w:rFonts w:ascii="黑体" w:eastAsia="黑体" w:hAnsi="黑体" w:cs="仿宋_GB2312"/>
          <w:lang w:val="zh-TW"/>
        </w:rPr>
      </w:pPr>
      <w:r>
        <w:rPr>
          <w:rFonts w:ascii="黑体" w:eastAsia="黑体" w:hAnsi="黑体" w:cs="仿宋_GB2312" w:hint="eastAsia"/>
          <w:lang w:val="zh-TW"/>
        </w:rPr>
        <w:lastRenderedPageBreak/>
        <w:t>附表</w:t>
      </w:r>
      <w:r>
        <w:rPr>
          <w:rFonts w:ascii="黑体" w:eastAsia="黑体" w:hAnsi="黑体" w:cs="仿宋_GB2312" w:hint="eastAsia"/>
        </w:rPr>
        <w:t>3</w:t>
      </w:r>
      <w:r>
        <w:rPr>
          <w:rFonts w:ascii="黑体" w:eastAsia="黑体" w:hAnsi="黑体" w:cs="仿宋_GB2312" w:hint="eastAsia"/>
          <w:lang w:val="zh-TW"/>
        </w:rPr>
        <w:t>：</w:t>
      </w:r>
    </w:p>
    <w:p w:rsidR="00980754" w:rsidRDefault="00980754" w:rsidP="00980754">
      <w:pPr>
        <w:spacing w:beforeLines="100" w:before="435" w:afterLines="100" w:after="435" w:line="6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cs="仿宋_GB2312" w:hint="eastAsia"/>
          <w:b/>
          <w:color w:val="000000"/>
          <w:spacing w:val="-20"/>
          <w:sz w:val="36"/>
          <w:szCs w:val="36"/>
        </w:rPr>
        <w:t>西湖水环境治理2022年重点项目推进工作表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1"/>
        <w:gridCol w:w="2629"/>
        <w:gridCol w:w="640"/>
        <w:gridCol w:w="502"/>
        <w:gridCol w:w="1245"/>
        <w:gridCol w:w="1288"/>
        <w:gridCol w:w="1148"/>
        <w:gridCol w:w="1386"/>
        <w:gridCol w:w="1148"/>
        <w:gridCol w:w="1354"/>
        <w:gridCol w:w="1417"/>
      </w:tblGrid>
      <w:tr w:rsidR="00980754" w:rsidTr="00071E71">
        <w:trPr>
          <w:tblHeader/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大类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分类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序号</w:t>
            </w: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市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县(市、区)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牵头单位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项目名称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项目内容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完成年限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投资(万元)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黑体" w:eastAsia="黑体" w:hAnsi="黑体" w:cs="仿宋_GB2312"/>
                <w:sz w:val="24"/>
              </w:rPr>
            </w:pPr>
            <w:r>
              <w:rPr>
                <w:rFonts w:ascii="黑体" w:eastAsia="黑体" w:hAnsi="黑体" w:cs="仿宋_GB2312" w:hint="eastAsia"/>
                <w:sz w:val="24"/>
              </w:rPr>
              <w:t>责任单位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一、水污染防治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（一）工业污染治理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（二）城镇生活污染治理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（三）农业农村污染防治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（四）船舶港口污染控制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二、水环境治理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44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（五）入河排污（水）口监管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（六）水系连通工程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（七）“清三河”行动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三、水资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源保护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（八）落实最严格水资源</w:t>
            </w:r>
            <w:r>
              <w:rPr>
                <w:rFonts w:ascii="仿宋_GB2312" w:hAnsi="仿宋_GB2312" w:cs="仿宋_GB2312" w:hint="eastAsia"/>
                <w:sz w:val="24"/>
              </w:rPr>
              <w:lastRenderedPageBreak/>
              <w:t>管理制度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（九）水功能区监督管理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（十）节水型社会创建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（十一）饮用水源地保护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四、水域岸线保护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（十二）河湖管理范围划界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（十三）水域岸线保护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（十四）标准化管理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五、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引配水工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程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（十五）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引配水工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程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西湖规模化</w:t>
            </w:r>
            <w:proofErr w:type="gramStart"/>
            <w:r>
              <w:rPr>
                <w:rFonts w:ascii="仿宋_GB2312" w:hAnsi="仿宋_GB2312" w:cs="仿宋_GB2312" w:hint="eastAsia"/>
                <w:sz w:val="24"/>
              </w:rPr>
              <w:t>高效降氮示范</w:t>
            </w:r>
            <w:proofErr w:type="gramEnd"/>
            <w:r>
              <w:rPr>
                <w:rFonts w:ascii="仿宋_GB2312" w:hAnsi="仿宋_GB2312" w:cs="仿宋_GB2312" w:hint="eastAsia"/>
                <w:sz w:val="24"/>
              </w:rPr>
              <w:t>工程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进入设备调试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试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运行阶段，预计六月份竣工验收后，每天10万立方米引水经过</w:t>
            </w:r>
            <w:proofErr w:type="gramStart"/>
            <w:r>
              <w:rPr>
                <w:rFonts w:ascii="仿宋" w:eastAsia="仿宋" w:hAnsi="仿宋" w:cs="仿宋" w:hint="eastAsia"/>
                <w:sz w:val="18"/>
                <w:szCs w:val="18"/>
              </w:rPr>
              <w:t>降氮处理</w:t>
            </w:r>
            <w:proofErr w:type="gramEnd"/>
            <w:r>
              <w:rPr>
                <w:rFonts w:ascii="仿宋" w:eastAsia="仿宋" w:hAnsi="仿宋" w:cs="仿宋" w:hint="eastAsia"/>
                <w:sz w:val="18"/>
                <w:szCs w:val="18"/>
              </w:rPr>
              <w:t>后注入西湖，削减西湖入湖总氮。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2022年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390万元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 w:val="restart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六、水生态修复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（十六）生态河道建设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双头桥水域水质提升项目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主要建设内容：1、清除原有水体内有害动植物、杂草及垃圾，采用</w:t>
            </w:r>
            <w:r>
              <w:rPr>
                <w:rFonts w:ascii="仿宋" w:eastAsia="仿宋" w:hAnsi="仿宋" w:cs="仿宋"/>
                <w:sz w:val="18"/>
                <w:szCs w:val="18"/>
              </w:rPr>
              <w:t>活性淤泥处理措施对底泥进行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处理</w:t>
            </w:r>
            <w:r>
              <w:rPr>
                <w:rFonts w:ascii="仿宋" w:eastAsia="仿宋" w:hAnsi="仿宋" w:cs="仿宋"/>
                <w:sz w:val="18"/>
                <w:szCs w:val="18"/>
              </w:rPr>
              <w:t>，恢复有益微生物处理系统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；2、水底布设成套的微纳米曝气装置，采用微纳米曝气的方式对水体进行复氧；3、投放固化载体靶向微生物，分解</w:t>
            </w:r>
            <w:r>
              <w:rPr>
                <w:rFonts w:ascii="仿宋" w:eastAsia="仿宋" w:hAnsi="仿宋" w:cs="仿宋"/>
                <w:sz w:val="18"/>
                <w:szCs w:val="18"/>
              </w:rPr>
              <w:t>水体中COD、含碳有机物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、</w:t>
            </w:r>
            <w:r>
              <w:rPr>
                <w:rFonts w:ascii="仿宋" w:eastAsia="仿宋" w:hAnsi="仿宋" w:cs="仿宋"/>
                <w:sz w:val="18"/>
                <w:szCs w:val="18"/>
              </w:rPr>
              <w:t>含磷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等有害物质；4、在水体种植水下草皮和水下森林，增加水体自净能力。</w:t>
            </w:r>
          </w:p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2022年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30万元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六公园小微水体水质提升项目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pacing w:line="240" w:lineRule="exac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拟开展水生态整治工程，通过生态标准指数考核比选模式，要求实施单位使用综合生态处理技术，竣工完成后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水质标准、水生植物指标、TLI指数、大型底栖动物指标等均符合验收标准。</w:t>
            </w:r>
          </w:p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2022年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30万元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</w:t>
            </w: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名胜区</w:t>
            </w: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大华饭店-西湖天地水道水质提升项目</w:t>
            </w: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pacing w:line="240" w:lineRule="exact"/>
              <w:rPr>
                <w:rFonts w:ascii="仿宋" w:eastAsia="仿宋" w:hAnsi="仿宋" w:cs="仿宋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sz w:val="18"/>
                <w:szCs w:val="18"/>
              </w:rPr>
              <w:t>主要建设内容包括：1、清除原有水体内有害动植物、杂草及垃圾，采用</w:t>
            </w:r>
            <w:r>
              <w:rPr>
                <w:rFonts w:ascii="仿宋" w:eastAsia="仿宋" w:hAnsi="仿宋" w:cs="仿宋"/>
                <w:sz w:val="18"/>
                <w:szCs w:val="18"/>
              </w:rPr>
              <w:t>活性淤泥处理措施对底泥进行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处理</w:t>
            </w:r>
            <w:r>
              <w:rPr>
                <w:rFonts w:ascii="仿宋" w:eastAsia="仿宋" w:hAnsi="仿宋" w:cs="仿宋"/>
                <w:sz w:val="18"/>
                <w:szCs w:val="18"/>
              </w:rPr>
              <w:t>，恢复有益微生物处理系统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；2、微纳米曝气装置复氧：采用微纳米曝气的方式对水体进行复氧，促进底栖生物滋生，恢复水体生态多样化和抗藻效应；3、固化载体微生物降解:将微生物固化在特定载体上,缓慢释放,从而</w:t>
            </w:r>
            <w:r>
              <w:rPr>
                <w:rFonts w:ascii="仿宋" w:eastAsia="仿宋" w:hAnsi="仿宋" w:cs="仿宋"/>
                <w:sz w:val="18"/>
                <w:szCs w:val="18"/>
              </w:rPr>
              <w:t>降低水体中的有机污染物及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氮、磷</w:t>
            </w:r>
            <w:r>
              <w:rPr>
                <w:rFonts w:ascii="仿宋" w:eastAsia="仿宋" w:hAnsi="仿宋" w:cs="仿宋"/>
                <w:sz w:val="18"/>
                <w:szCs w:val="18"/>
              </w:rPr>
              <w:t>等富营养物质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t>；4、“水下</w:t>
            </w:r>
            <w:r>
              <w:rPr>
                <w:rFonts w:ascii="仿宋" w:eastAsia="仿宋" w:hAnsi="仿宋" w:cs="仿宋" w:hint="eastAsia"/>
                <w:sz w:val="18"/>
                <w:szCs w:val="18"/>
              </w:rPr>
              <w:lastRenderedPageBreak/>
              <w:t>森林”景观修复：选用抗寒性矮生枯草进行种植。</w:t>
            </w: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lastRenderedPageBreak/>
              <w:t>2022年</w:t>
            </w: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30万元</w:t>
            </w: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4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杭州市西湖水域管理处</w:t>
            </w: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（十七）防洪和排涝工程建设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left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（十八）水土流失治理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Merge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（十九）河湖库塘清淤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  <w:tr w:rsidR="00980754" w:rsidTr="00071E71">
        <w:trPr>
          <w:jc w:val="center"/>
        </w:trPr>
        <w:tc>
          <w:tcPr>
            <w:tcW w:w="1101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六、执法监管</w:t>
            </w:r>
          </w:p>
        </w:tc>
        <w:tc>
          <w:tcPr>
            <w:tcW w:w="2629" w:type="dxa"/>
            <w:vAlign w:val="center"/>
          </w:tcPr>
          <w:p w:rsidR="00980754" w:rsidRDefault="00980754" w:rsidP="00071E71">
            <w:pPr>
              <w:adjustRightInd w:val="0"/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（二十）监管能力建设</w:t>
            </w:r>
          </w:p>
        </w:tc>
        <w:tc>
          <w:tcPr>
            <w:tcW w:w="640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502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45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28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86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148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354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  <w:tc>
          <w:tcPr>
            <w:tcW w:w="1417" w:type="dxa"/>
            <w:vAlign w:val="center"/>
          </w:tcPr>
          <w:p w:rsidR="00980754" w:rsidRDefault="00980754" w:rsidP="00071E71">
            <w:pPr>
              <w:snapToGrid w:val="0"/>
              <w:spacing w:afterLines="10" w:after="43" w:line="600" w:lineRule="exact"/>
              <w:jc w:val="center"/>
              <w:rPr>
                <w:rFonts w:ascii="仿宋_GB2312" w:hAnsi="仿宋_GB2312" w:cs="仿宋_GB2312"/>
              </w:rPr>
            </w:pPr>
          </w:p>
        </w:tc>
      </w:tr>
    </w:tbl>
    <w:p w:rsidR="00980754" w:rsidRDefault="00980754" w:rsidP="00980754">
      <w:pPr>
        <w:spacing w:line="600" w:lineRule="exact"/>
        <w:jc w:val="left"/>
      </w:pPr>
    </w:p>
    <w:p w:rsidR="00980754" w:rsidRDefault="00980754" w:rsidP="00980754">
      <w:pPr>
        <w:spacing w:line="600" w:lineRule="exact"/>
        <w:jc w:val="left"/>
      </w:pPr>
    </w:p>
    <w:p w:rsidR="00EC078F" w:rsidRPr="00980754" w:rsidRDefault="00EC078F">
      <w:bookmarkStart w:id="0" w:name="_GoBack"/>
      <w:bookmarkEnd w:id="0"/>
    </w:p>
    <w:sectPr w:rsidR="00EC078F" w:rsidRPr="00980754">
      <w:footerReference w:type="even" r:id="rId5"/>
      <w:footerReference w:type="default" r:id="rId6"/>
      <w:pgSz w:w="16838" w:h="11906" w:orient="landscape"/>
      <w:pgMar w:top="1797" w:right="1440" w:bottom="1797" w:left="1440" w:header="851" w:footer="992" w:gutter="0"/>
      <w:pgNumType w:fmt="numberInDash"/>
      <w:cols w:space="720"/>
      <w:docGrid w:type="linesAndChar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E9" w:rsidRDefault="00980754">
    <w:pPr>
      <w:pStyle w:val="a3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5B1E38">
      <w:rPr>
        <w:rFonts w:ascii="宋体" w:hAnsi="宋体"/>
        <w:noProof/>
        <w:sz w:val="28"/>
        <w:szCs w:val="28"/>
        <w:lang w:val="zh-CN" w:eastAsia="zh-CN"/>
      </w:rPr>
      <w:t>-</w:t>
    </w:r>
    <w:r w:rsidRPr="005B1E38">
      <w:rPr>
        <w:rFonts w:ascii="宋体" w:hAnsi="宋体"/>
        <w:noProof/>
        <w:sz w:val="28"/>
        <w:szCs w:val="28"/>
        <w:lang w:val="en-US" w:eastAsia="zh-CN"/>
      </w:rPr>
      <w:t xml:space="preserve"> 22 -</w:t>
    </w:r>
    <w:r>
      <w:rPr>
        <w:rFonts w:ascii="宋体" w:hAnsi="宋体"/>
        <w:sz w:val="28"/>
        <w:szCs w:val="28"/>
      </w:rPr>
      <w:fldChar w:fldCharType="end"/>
    </w:r>
  </w:p>
  <w:p w:rsidR="00EB20E9" w:rsidRDefault="009807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E9" w:rsidRDefault="00980754">
    <w:pPr>
      <w:pStyle w:val="a3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Pr="00980754">
      <w:rPr>
        <w:rFonts w:ascii="宋体" w:hAnsi="宋体"/>
        <w:noProof/>
        <w:sz w:val="28"/>
        <w:szCs w:val="28"/>
        <w:lang w:val="zh-CN" w:eastAsia="zh-CN"/>
      </w:rPr>
      <w:t>-</w:t>
    </w:r>
    <w:r w:rsidRPr="00980754">
      <w:rPr>
        <w:rFonts w:ascii="宋体" w:hAnsi="宋体"/>
        <w:noProof/>
        <w:sz w:val="28"/>
        <w:szCs w:val="28"/>
        <w:lang w:val="en-US" w:eastAsia="zh-CN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 w:rsidR="00EB20E9" w:rsidRDefault="00980754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754"/>
    <w:rsid w:val="00980754"/>
    <w:rsid w:val="00EC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4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807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980754"/>
    <w:rPr>
      <w:rFonts w:ascii="Times New Roman" w:eastAsia="仿宋_GB2312" w:hAnsi="Times New Roman" w:cs="Times New Roman"/>
      <w:snapToGrid w:val="0"/>
      <w:kern w:val="0"/>
      <w:sz w:val="1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754"/>
    <w:pPr>
      <w:widowControl w:val="0"/>
      <w:jc w:val="both"/>
    </w:pPr>
    <w:rPr>
      <w:rFonts w:ascii="Times New Roman" w:eastAsia="仿宋_GB2312" w:hAnsi="Times New Roman" w:cs="Times New Roman"/>
      <w:snapToGrid w:val="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98075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qFormat/>
    <w:rsid w:val="00980754"/>
    <w:rPr>
      <w:rFonts w:ascii="Times New Roman" w:eastAsia="仿宋_GB2312" w:hAnsi="Times New Roman" w:cs="Times New Roman"/>
      <w:snapToGrid w:val="0"/>
      <w:kern w:val="0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匿名用户</dc:creator>
  <cp:lastModifiedBy>匿名用户</cp:lastModifiedBy>
  <cp:revision>1</cp:revision>
  <dcterms:created xsi:type="dcterms:W3CDTF">2022-06-06T02:15:00Z</dcterms:created>
  <dcterms:modified xsi:type="dcterms:W3CDTF">2022-06-06T02:16:00Z</dcterms:modified>
</cp:coreProperties>
</file>