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西湖西溪景区“五水共治”长效管理（行业监管）考核实施细则（2021年）</w:t>
      </w:r>
      <w:bookmarkEnd w:id="0"/>
    </w:p>
    <w:p>
      <w:pPr>
        <w:rPr>
          <w:b/>
          <w:sz w:val="36"/>
          <w:szCs w:val="36"/>
        </w:rPr>
      </w:pPr>
    </w:p>
    <w:tbl>
      <w:tblPr>
        <w:tblStyle w:val="4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1237"/>
        <w:gridCol w:w="6242"/>
        <w:gridCol w:w="5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65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hint="eastAsia" w:ascii="Calibri" w:hAnsi="Calibri"/>
                <w:b/>
              </w:rPr>
              <w:t>类别和分值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hint="eastAsia" w:ascii="Calibri" w:hAnsi="Calibri"/>
                <w:b/>
              </w:rPr>
              <w:t>小类</w:t>
            </w:r>
          </w:p>
        </w:tc>
        <w:tc>
          <w:tcPr>
            <w:tcW w:w="6242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hint="eastAsia" w:ascii="Calibri" w:hAnsi="Calibri"/>
                <w:b/>
              </w:rPr>
              <w:t>考核内容</w:t>
            </w:r>
          </w:p>
        </w:tc>
        <w:tc>
          <w:tcPr>
            <w:tcW w:w="5523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hint="eastAsia" w:ascii="Calibri" w:hAnsi="Calibri"/>
                <w:b/>
              </w:rPr>
              <w:t>考核说明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56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河（湖、湿地）</w:t>
            </w:r>
          </w:p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长制工作</w:t>
            </w:r>
          </w:p>
          <w:p>
            <w:pPr>
              <w:jc w:val="center"/>
              <w:rPr>
                <w:rFonts w:ascii="Calibri" w:hAnsi="Calibri"/>
              </w:rPr>
            </w:pPr>
          </w:p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反向扣分</w:t>
            </w:r>
          </w:p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hint="eastAsia" w:ascii="Calibri" w:hAnsi="Calibri"/>
              </w:rPr>
              <w:t>（30分）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hint="eastAsia" w:ascii="Calibri" w:hAnsi="Calibri"/>
                <w:b/>
              </w:rPr>
              <w:t>A1</w:t>
            </w:r>
          </w:p>
        </w:tc>
        <w:tc>
          <w:tcPr>
            <w:tcW w:w="6242" w:type="dxa"/>
            <w:noWrap w:val="0"/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深入开展河、湖、溪、小微水体等各类水体保洁及河岸保洁，及时打捞清理水草和垃圾，加强水生植物养护及水质净化，保持水体干净整洁。</w:t>
            </w:r>
          </w:p>
        </w:tc>
        <w:tc>
          <w:tcPr>
            <w:tcW w:w="5523" w:type="dxa"/>
            <w:noWrap w:val="0"/>
            <w:vAlign w:val="center"/>
          </w:tcPr>
          <w:p>
            <w:pPr>
              <w:rPr>
                <w:rFonts w:ascii="Calibri" w:hAnsi="Calibri"/>
                <w:b/>
              </w:rPr>
            </w:pPr>
            <w:r>
              <w:rPr>
                <w:rFonts w:hint="eastAsia" w:ascii="Calibri" w:hAnsi="Calibri"/>
              </w:rPr>
              <w:t>根据现场检查情况，水体及河岸保洁不到位或发现问题，扣2分/每个问题。未按要求完成整改，加倍扣分。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hint="eastAsia" w:ascii="Calibri" w:hAnsi="Calibri"/>
                <w:b/>
              </w:rPr>
              <w:t>A2</w:t>
            </w:r>
          </w:p>
        </w:tc>
        <w:tc>
          <w:tcPr>
            <w:tcW w:w="6242" w:type="dxa"/>
            <w:noWrap w:val="0"/>
            <w:vAlign w:val="center"/>
          </w:tcPr>
          <w:p>
            <w:pPr>
              <w:rPr>
                <w:rFonts w:ascii="Calibri" w:hAnsi="Calibri"/>
                <w:b/>
              </w:rPr>
            </w:pPr>
            <w:r>
              <w:rPr>
                <w:rFonts w:hint="eastAsia" w:ascii="Calibri" w:hAnsi="Calibri"/>
              </w:rPr>
              <w:t>河长制责任单位做好“智慧河道云平台”管理工作，按照规定频率开展巡河巡湖并上传记录（100%巡河率），完成问题上报和处置（100%问题上报和处置率），完成其他任务。</w:t>
            </w:r>
          </w:p>
        </w:tc>
        <w:tc>
          <w:tcPr>
            <w:tcW w:w="5523" w:type="dxa"/>
            <w:noWrap w:val="0"/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根据省、市治水办等上级部门的通知要求和通报文件，未完成好相关工作，未达到100%，扣10分/每次。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5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hint="eastAsia" w:ascii="Calibri" w:hAnsi="Calibri"/>
                <w:b/>
              </w:rPr>
              <w:t>A3</w:t>
            </w:r>
          </w:p>
        </w:tc>
        <w:tc>
          <w:tcPr>
            <w:tcW w:w="6242" w:type="dxa"/>
            <w:noWrap w:val="0"/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落实河长制管理，各类河长公示牌、排水口标识牌等涉水告示牌设置规范，做好日常维护，相关信息及时更新与备案（7个工作日内）。</w:t>
            </w:r>
          </w:p>
        </w:tc>
        <w:tc>
          <w:tcPr>
            <w:tcW w:w="5523" w:type="dxa"/>
            <w:noWrap w:val="0"/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未按要求及时完成，扣5分/每次。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15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hint="eastAsia" w:ascii="Calibri" w:hAnsi="Calibri"/>
                <w:b/>
              </w:rPr>
              <w:t>A4</w:t>
            </w:r>
          </w:p>
        </w:tc>
        <w:tc>
          <w:tcPr>
            <w:tcW w:w="6242" w:type="dxa"/>
            <w:noWrap w:val="0"/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强化辖区内沿河（湖、溪）排水口管理，水质感观良好；辖区内发生各类水体污染事件及</w:t>
            </w:r>
            <w:r>
              <w:rPr>
                <w:rFonts w:hint="eastAsia" w:ascii="Calibri" w:hAnsi="Calibri"/>
                <w:szCs w:val="21"/>
              </w:rPr>
              <w:t>违规违章排水情况</w:t>
            </w:r>
            <w:r>
              <w:rPr>
                <w:rFonts w:hint="eastAsia" w:ascii="Calibri" w:hAnsi="Calibri"/>
              </w:rPr>
              <w:t>，应按照要求迅速开展整改、及时回复，对问题要做好追根溯源，确保问题彻底整改。</w:t>
            </w:r>
          </w:p>
        </w:tc>
        <w:tc>
          <w:tcPr>
            <w:tcW w:w="5523" w:type="dxa"/>
            <w:noWrap w:val="0"/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辖区内出现排水口冒污水、各类水体污染事件、</w:t>
            </w:r>
            <w:r>
              <w:rPr>
                <w:rFonts w:hint="eastAsia" w:ascii="Calibri" w:hAnsi="Calibri"/>
                <w:szCs w:val="21"/>
              </w:rPr>
              <w:t>违规违章排水情况等</w:t>
            </w:r>
            <w:r>
              <w:rPr>
                <w:rFonts w:hint="eastAsia" w:ascii="Calibri" w:hAnsi="Calibri"/>
              </w:rPr>
              <w:t>，扣3分/每次；未及时巡查到位或未及时处置，被区治水办或其他单位部门先行发现或曝光，额外</w:t>
            </w:r>
            <w:r>
              <w:rPr>
                <w:rFonts w:hint="eastAsia" w:ascii="Calibri" w:hAnsi="Calibri"/>
                <w:szCs w:val="21"/>
              </w:rPr>
              <w:t>扣3分/每次。每个入湖（河、溪）问题扣3分，未按要求开展整改回复的，加倍扣分；同一点位问题重复出现的，按前次问题所扣分数加倍扣分。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5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hint="eastAsia" w:ascii="Calibri" w:hAnsi="Calibri"/>
                <w:b/>
              </w:rPr>
              <w:t>A5</w:t>
            </w:r>
          </w:p>
        </w:tc>
        <w:tc>
          <w:tcPr>
            <w:tcW w:w="6242" w:type="dxa"/>
            <w:noWrap w:val="0"/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水体经水质检测，与去年同期、上月相比，水质级别稳定或有提升（季节性浮动变化除外）。</w:t>
            </w:r>
          </w:p>
        </w:tc>
        <w:tc>
          <w:tcPr>
            <w:tcW w:w="5523" w:type="dxa"/>
            <w:noWrap w:val="0"/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出现水质下降明显（非季节性浮动），水质为Ⅴ类扣5分，劣Ⅴ类扣10分；因水质下降被上级部门通报、提醒、约谈、批评等，区级扣2分、市级扣4-5分、省级扣6-7分、国家级扣8-10分。未在规定时间内完善水质，加倍扣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56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污水</w:t>
            </w:r>
          </w:p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零直排区</w:t>
            </w:r>
          </w:p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建设工作</w:t>
            </w:r>
          </w:p>
          <w:p>
            <w:pPr>
              <w:jc w:val="center"/>
              <w:rPr>
                <w:rFonts w:ascii="Calibri" w:hAnsi="Calibri"/>
              </w:rPr>
            </w:pPr>
          </w:p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反向扣分</w:t>
            </w:r>
          </w:p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hint="eastAsia" w:ascii="Calibri" w:hAnsi="Calibri"/>
              </w:rPr>
              <w:t>（35分）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hint="eastAsia" w:ascii="Calibri" w:hAnsi="Calibri"/>
                <w:b/>
              </w:rPr>
              <w:t>B1</w:t>
            </w:r>
          </w:p>
        </w:tc>
        <w:tc>
          <w:tcPr>
            <w:tcW w:w="6242" w:type="dxa"/>
            <w:noWrap w:val="0"/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持续推进“污水零直排”复查复核工作，完善“四表一图”，提升工程建设质量。</w:t>
            </w:r>
          </w:p>
        </w:tc>
        <w:tc>
          <w:tcPr>
            <w:tcW w:w="5523" w:type="dxa"/>
            <w:noWrap w:val="0"/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根据省、市治水办等上级部门的通报文件和相关通知，工程进度滞缓，工程质量不高，被检查到相关问题，扣5分/次，未按要求完成整改，加倍扣分。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5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hint="eastAsia" w:ascii="Calibri" w:hAnsi="Calibri"/>
                <w:b/>
              </w:rPr>
              <w:t>B2</w:t>
            </w:r>
          </w:p>
        </w:tc>
        <w:tc>
          <w:tcPr>
            <w:tcW w:w="6242" w:type="dxa"/>
            <w:noWrap w:val="0"/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确保辖区内雨污分流良好，雨污水管网走向明确，雨污水管网及污水井、泵站、防坠网、井盖等附属设施正常，日常养护到位。</w:t>
            </w:r>
          </w:p>
        </w:tc>
        <w:tc>
          <w:tcPr>
            <w:tcW w:w="5523" w:type="dxa"/>
            <w:noWrap w:val="0"/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根据现场检查情况，发现问题，扣2分/个。未按要求完成整改，加倍扣分。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5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hint="eastAsia" w:ascii="Calibri" w:hAnsi="Calibri"/>
                <w:b/>
              </w:rPr>
              <w:t>B3</w:t>
            </w:r>
          </w:p>
        </w:tc>
        <w:tc>
          <w:tcPr>
            <w:tcW w:w="6242" w:type="dxa"/>
            <w:noWrap w:val="0"/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辖区内排水户的化粪池、隔油池等及时清理，日常养护记录完善，属地管理单位积极开展检查指导。</w:t>
            </w:r>
          </w:p>
        </w:tc>
        <w:tc>
          <w:tcPr>
            <w:tcW w:w="5523" w:type="dxa"/>
            <w:noWrap w:val="0"/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根据现场检查情况，发现问题，扣2分/每个排水户。未在整改期限内完成整改的加倍扣分。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5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hint="eastAsia" w:ascii="Calibri" w:hAnsi="Calibri"/>
                <w:b/>
              </w:rPr>
              <w:t>B4</w:t>
            </w:r>
          </w:p>
        </w:tc>
        <w:tc>
          <w:tcPr>
            <w:tcW w:w="6242" w:type="dxa"/>
            <w:noWrap w:val="0"/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排水</w:t>
            </w:r>
            <w:r>
              <w:rPr>
                <w:rFonts w:hint="eastAsia" w:ascii="Calibri" w:hAnsi="Calibri"/>
                <w:szCs w:val="21"/>
              </w:rPr>
              <w:t>许可证办理100%，对未办理</w:t>
            </w:r>
            <w:r>
              <w:rPr>
                <w:rFonts w:hint="eastAsia" w:ascii="Calibri" w:hAnsi="Calibri"/>
              </w:rPr>
              <w:t>排水</w:t>
            </w:r>
            <w:r>
              <w:rPr>
                <w:rFonts w:hint="eastAsia" w:ascii="Calibri" w:hAnsi="Calibri"/>
                <w:szCs w:val="21"/>
              </w:rPr>
              <w:t>许可证或</w:t>
            </w:r>
            <w:r>
              <w:rPr>
                <w:rFonts w:hint="eastAsia" w:ascii="Calibri" w:hAnsi="Calibri"/>
              </w:rPr>
              <w:t>排水</w:t>
            </w:r>
            <w:r>
              <w:rPr>
                <w:rFonts w:hint="eastAsia" w:ascii="Calibri" w:hAnsi="Calibri"/>
                <w:szCs w:val="21"/>
              </w:rPr>
              <w:t>许可证即将到期的排水户做好指导、提醒、督促。</w:t>
            </w:r>
          </w:p>
        </w:tc>
        <w:tc>
          <w:tcPr>
            <w:tcW w:w="5523" w:type="dxa"/>
            <w:noWrap w:val="0"/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检查发现存在未办情况扣2分/个排水户，存在过期情况扣1分/个排水户。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5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hint="eastAsia" w:ascii="Calibri" w:hAnsi="Calibri"/>
                <w:b/>
              </w:rPr>
              <w:t>B5</w:t>
            </w:r>
          </w:p>
        </w:tc>
        <w:tc>
          <w:tcPr>
            <w:tcW w:w="6242" w:type="dxa"/>
            <w:noWrap w:val="0"/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按照省市要求做好“斩污攻坚”大比拼工作，积极开展</w:t>
            </w:r>
            <w:r>
              <w:rPr>
                <w:rFonts w:hint="eastAsia" w:ascii="宋体" w:hAnsi="宋体" w:cs="宋体"/>
                <w:szCs w:val="21"/>
              </w:rPr>
              <w:t>找短板、寻盲区、查漏洞、挖死角专项行动。</w:t>
            </w:r>
          </w:p>
        </w:tc>
        <w:tc>
          <w:tcPr>
            <w:tcW w:w="5523" w:type="dxa"/>
            <w:noWrap w:val="0"/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依据杭州市“斩污攻坚”大比拼实施方案和</w:t>
            </w:r>
            <w:r>
              <w:rPr>
                <w:rFonts w:hint="eastAsia" w:ascii="宋体" w:hAnsi="宋体" w:cs="宋体"/>
                <w:szCs w:val="21"/>
              </w:rPr>
              <w:t>找短板、寻盲区、查漏洞、挖死角</w:t>
            </w:r>
            <w:r>
              <w:rPr>
                <w:rFonts w:hint="eastAsia" w:ascii="Calibri" w:hAnsi="Calibri"/>
              </w:rPr>
              <w:t>专项行动方案，市里发现问题扣3分/个，省里发现问题扣5分/个；未按规定完成整改加倍扣分。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56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日常工作</w:t>
            </w:r>
          </w:p>
          <w:p>
            <w:pPr>
              <w:jc w:val="center"/>
              <w:rPr>
                <w:rFonts w:ascii="Calibri" w:hAnsi="Calibri"/>
              </w:rPr>
            </w:pPr>
          </w:p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反向扣分</w:t>
            </w:r>
          </w:p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hint="eastAsia" w:ascii="Calibri" w:hAnsi="Calibri"/>
              </w:rPr>
              <w:t>（10分）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hint="eastAsia" w:ascii="Calibri" w:hAnsi="Calibri"/>
                <w:b/>
              </w:rPr>
              <w:t>C1</w:t>
            </w:r>
          </w:p>
        </w:tc>
        <w:tc>
          <w:tcPr>
            <w:tcW w:w="6242" w:type="dxa"/>
            <w:noWrap w:val="0"/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每周四下班前，向区治水办及时报送“五水共治”周报；根据区治水办下发的通知要求，做好各类表格、材料、信息、数据等的报送工作。</w:t>
            </w:r>
          </w:p>
        </w:tc>
        <w:tc>
          <w:tcPr>
            <w:tcW w:w="5523" w:type="dxa"/>
            <w:noWrap w:val="0"/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超时报送扣1分/每次，未报送扣2分/次。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hint="eastAsia" w:ascii="Calibri" w:hAnsi="Calibri"/>
                <w:b/>
              </w:rPr>
              <w:t>C2</w:t>
            </w:r>
          </w:p>
        </w:tc>
        <w:tc>
          <w:tcPr>
            <w:tcW w:w="6242" w:type="dxa"/>
            <w:noWrap w:val="0"/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根据区治水办下发的工作联系单、巡河整改单，积极整改或落实，按时反馈。</w:t>
            </w:r>
          </w:p>
        </w:tc>
        <w:tc>
          <w:tcPr>
            <w:tcW w:w="5523" w:type="dxa"/>
            <w:noWrap w:val="0"/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超时反馈扣1分/每次，未反馈扣5分/次。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5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hint="eastAsia" w:ascii="Calibri" w:hAnsi="Calibri"/>
                <w:b/>
              </w:rPr>
              <w:t>C3</w:t>
            </w:r>
          </w:p>
        </w:tc>
        <w:tc>
          <w:tcPr>
            <w:tcW w:w="6242" w:type="dxa"/>
            <w:noWrap w:val="0"/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对各级领导交办的“五水共治”相关工作，积极做好落实和结果反馈；及时处置“五水共治”相关的信访投诉和网络舆情。</w:t>
            </w:r>
          </w:p>
        </w:tc>
        <w:tc>
          <w:tcPr>
            <w:tcW w:w="5523" w:type="dxa"/>
            <w:noWrap w:val="0"/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未按要求完成，扣5分/每次。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56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宣传工作</w:t>
            </w:r>
          </w:p>
          <w:p>
            <w:pPr>
              <w:jc w:val="center"/>
              <w:rPr>
                <w:rFonts w:ascii="Calibri" w:hAnsi="Calibri"/>
              </w:rPr>
            </w:pPr>
          </w:p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正向加分</w:t>
            </w:r>
          </w:p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（10分）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hint="eastAsia" w:ascii="Calibri" w:hAnsi="Calibri"/>
                <w:b/>
              </w:rPr>
              <w:t>D1</w:t>
            </w:r>
          </w:p>
        </w:tc>
        <w:tc>
          <w:tcPr>
            <w:tcW w:w="6242" w:type="dxa"/>
            <w:noWrap w:val="0"/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动态：将“五水共治”相关工作动态通过图文形式发布至“西湖管理（五水共治）”微信群。</w:t>
            </w:r>
          </w:p>
        </w:tc>
        <w:tc>
          <w:tcPr>
            <w:tcW w:w="5523" w:type="dxa"/>
            <w:noWrap w:val="0"/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文字字数不限、图片不少于2张，加1分/每条。上限5分。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5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hint="eastAsia" w:ascii="Calibri" w:hAnsi="Calibri"/>
                <w:b/>
              </w:rPr>
              <w:t>D2</w:t>
            </w:r>
          </w:p>
        </w:tc>
        <w:tc>
          <w:tcPr>
            <w:tcW w:w="6242" w:type="dxa"/>
            <w:noWrap w:val="0"/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微信（本单位微信公众号推送）、简报（OA简报刊发）、信息（在管委会门户网站上发布）</w:t>
            </w:r>
          </w:p>
        </w:tc>
        <w:tc>
          <w:tcPr>
            <w:tcW w:w="5523" w:type="dxa"/>
            <w:noWrap w:val="0"/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要求“五水共治”辨识度高，本单位发布加2分/每篇，管委会发表加3分/每篇。上限10分。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5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hint="eastAsia" w:ascii="Calibri" w:hAnsi="Calibri"/>
                <w:b/>
              </w:rPr>
              <w:t>D3</w:t>
            </w:r>
          </w:p>
        </w:tc>
        <w:tc>
          <w:tcPr>
            <w:tcW w:w="6242" w:type="dxa"/>
            <w:noWrap w:val="0"/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影响：微信、简报、信息被被省、市治水办相关平台录用的；“五水共治”相关工作被市级及以上媒体正面宣传报道的（含学习强国）。</w:t>
            </w:r>
          </w:p>
        </w:tc>
        <w:tc>
          <w:tcPr>
            <w:tcW w:w="5523" w:type="dxa"/>
            <w:noWrap w:val="0"/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微信、简报、信息等被省、市治水办录用加5分/每篇；媒体报道加5-15分/每篇，市级5分、省级10分、国家级15分。（媒体级别参考杭州市2021年“治水有声”大比拼实施方案）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5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002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hint="eastAsia" w:ascii="Calibri" w:hAnsi="Calibri"/>
                <w:b/>
              </w:rPr>
              <w:t>说明：同一事件，按照以上分类形式同时开展宣传，可分别计分。本项上限10分。</w:t>
            </w:r>
          </w:p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hint="eastAsia" w:ascii="Calibri" w:hAnsi="Calibri"/>
                <w:b/>
              </w:rPr>
              <w:t>（因宣传信息具有时效性，建议在3个工作日内及时报送，便于区治水办对外投稿。）</w:t>
            </w:r>
          </w:p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hint="eastAsia" w:ascii="Calibri" w:hAnsi="Calibri"/>
                <w:b/>
              </w:rPr>
              <w:t>次月5日前统一提交月度加分印证材料，遇节假日顺延。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56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  <w:p>
            <w:pPr>
              <w:jc w:val="center"/>
              <w:rPr>
                <w:rFonts w:ascii="Calibri" w:hAnsi="Calibri"/>
              </w:rPr>
            </w:pPr>
          </w:p>
          <w:p>
            <w:pPr>
              <w:jc w:val="center"/>
              <w:rPr>
                <w:rFonts w:ascii="Calibri" w:hAnsi="Calibri"/>
              </w:rPr>
            </w:pPr>
          </w:p>
          <w:p>
            <w:pPr>
              <w:jc w:val="center"/>
              <w:rPr>
                <w:rFonts w:ascii="Calibri" w:hAnsi="Calibri"/>
              </w:rPr>
            </w:pPr>
          </w:p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差异化工作</w:t>
            </w:r>
          </w:p>
          <w:p>
            <w:pPr>
              <w:jc w:val="center"/>
              <w:rPr>
                <w:rFonts w:ascii="Calibri" w:hAnsi="Calibri"/>
              </w:rPr>
            </w:pPr>
          </w:p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正向加分</w:t>
            </w:r>
          </w:p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（15分）</w:t>
            </w:r>
          </w:p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hint="eastAsia" w:ascii="Calibri" w:hAnsi="Calibri"/>
                <w:b/>
              </w:rPr>
              <w:t>E1</w:t>
            </w:r>
          </w:p>
        </w:tc>
        <w:tc>
          <w:tcPr>
            <w:tcW w:w="6242" w:type="dxa"/>
            <w:noWrap w:val="0"/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配合：积极配合各级领导及部门，开展“五水共治”相关的现场检查、参观调研、宣传活动等，做好台账记录。</w:t>
            </w:r>
          </w:p>
        </w:tc>
        <w:tc>
          <w:tcPr>
            <w:tcW w:w="5523" w:type="dxa"/>
            <w:noWrap w:val="0"/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根据级别和内容，加1-5分/次；区级1分，市级2分，省级3分，国家级4分；其他0.5分，含本单位主要领导、分管领导、区城管局及区治水办的相关领导；单项上限加5分。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15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hint="eastAsia" w:ascii="Calibri" w:hAnsi="Calibri"/>
                <w:b/>
              </w:rPr>
              <w:t>E2</w:t>
            </w:r>
          </w:p>
        </w:tc>
        <w:tc>
          <w:tcPr>
            <w:tcW w:w="6242" w:type="dxa"/>
            <w:noWrap w:val="0"/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工程：积极推进“污水零直排区”、雨污分流、水质提升等涉水建设工程，并取得阶段性建设成果。</w:t>
            </w:r>
          </w:p>
        </w:tc>
        <w:tc>
          <w:tcPr>
            <w:tcW w:w="5523" w:type="dxa"/>
            <w:noWrap w:val="0"/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完成方案设计加0.5分，完成招投标加1分，进场施工加2分，完成工程量50%加3分，完成施工加4分，完成验收加5分；以每个工程单独加分；根据每月末的进度，每月加一次最高分；单项上限加10分。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5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hint="eastAsia" w:ascii="Calibri" w:hAnsi="Calibri"/>
                <w:b/>
              </w:rPr>
              <w:t>E3</w:t>
            </w:r>
          </w:p>
        </w:tc>
        <w:tc>
          <w:tcPr>
            <w:tcW w:w="6242" w:type="dxa"/>
            <w:noWrap w:val="0"/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活动：开展“五水共治”主题宣传活动；积极参与配合区治水办牵头开展的活动；积极利用辖区资源，将“五水共治”宣传工作融入各类花事活动、展览活动、党员活动、志愿者活动、第二课堂活动、门票宣传等，以及相应的实体阵地中（服务岗、微笑亭等）；加强和民间河长互动交流。</w:t>
            </w:r>
          </w:p>
        </w:tc>
        <w:tc>
          <w:tcPr>
            <w:tcW w:w="5523" w:type="dxa"/>
            <w:noWrap w:val="0"/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根据活动内容、规模、效果，参与度、配合度，以及台账资料的丰富性、完整性、真实性，给予相应分数，加3分/每次；单项上限加9分。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5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hint="eastAsia" w:ascii="Calibri" w:hAnsi="Calibri"/>
                <w:b/>
              </w:rPr>
              <w:t>E4</w:t>
            </w:r>
          </w:p>
        </w:tc>
        <w:tc>
          <w:tcPr>
            <w:tcW w:w="6242" w:type="dxa"/>
            <w:noWrap w:val="0"/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巡查：及时发现景区非本属地管理辖区内的雨污合流、水体污染、违章排水等问题，并通过短信、微信等各类途径告知源头单位；或通过抄告函、公函等形式，向本辖区内的社会单位、公建单位抄告问题并督促整改的。</w:t>
            </w:r>
          </w:p>
        </w:tc>
        <w:tc>
          <w:tcPr>
            <w:tcW w:w="5523" w:type="dxa"/>
            <w:noWrap w:val="0"/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加2分/每次；单项上限加10分。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hint="eastAsia" w:ascii="Calibri" w:hAnsi="Calibri"/>
                <w:b/>
              </w:rPr>
              <w:t>E5</w:t>
            </w:r>
          </w:p>
        </w:tc>
        <w:tc>
          <w:tcPr>
            <w:tcW w:w="6242" w:type="dxa"/>
            <w:noWrap w:val="0"/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应急：协助开展各类应急事件处置，发现问题及时联系属地管理单位落实整改。</w:t>
            </w:r>
          </w:p>
        </w:tc>
        <w:tc>
          <w:tcPr>
            <w:tcW w:w="5523" w:type="dxa"/>
            <w:noWrap w:val="0"/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协助开展应急事件处置，加3分/次；单项上限加9分。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5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hint="eastAsia" w:ascii="Calibri" w:hAnsi="Calibri"/>
                <w:b/>
              </w:rPr>
              <w:t>E6</w:t>
            </w:r>
          </w:p>
        </w:tc>
        <w:tc>
          <w:tcPr>
            <w:tcW w:w="6242" w:type="dxa"/>
            <w:noWrap w:val="0"/>
            <w:vAlign w:val="center"/>
          </w:tcPr>
          <w:p>
            <w:pPr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荣誉：“五水共治”工作获区级及以上领导肯定批示的，获市级及以上集体或者个人荣誉的，作为先进经验或典型案例被上级部门收录的。</w:t>
            </w:r>
          </w:p>
        </w:tc>
        <w:tc>
          <w:tcPr>
            <w:tcW w:w="5523" w:type="dxa"/>
            <w:noWrap w:val="0"/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根据实际情况，加5-10分/次；单项上限加10分。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5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hint="eastAsia" w:ascii="Calibri" w:hAnsi="Calibri"/>
                <w:b/>
              </w:rPr>
              <w:t>E7</w:t>
            </w:r>
          </w:p>
        </w:tc>
        <w:tc>
          <w:tcPr>
            <w:tcW w:w="6242" w:type="dxa"/>
            <w:noWrap w:val="0"/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专项：根据省、市治水办等上级部门的要求，及区治水办的文件通知等，开展各类专项治水行动或专题工作任务，并取得一定成绩。</w:t>
            </w:r>
          </w:p>
        </w:tc>
        <w:tc>
          <w:tcPr>
            <w:tcW w:w="5523" w:type="dxa"/>
            <w:noWrap w:val="0"/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根据区治水办专项任务部署，按照要求完成好相关工作，加3-5/次；单项上限加10分。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5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hint="eastAsia" w:ascii="Calibri" w:hAnsi="Calibri"/>
                <w:b/>
              </w:rPr>
              <w:t>E8</w:t>
            </w:r>
          </w:p>
        </w:tc>
        <w:tc>
          <w:tcPr>
            <w:tcW w:w="6242" w:type="dxa"/>
            <w:noWrap w:val="0"/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其他：积极开展防洪水、排涝水、保供水、抓节水相关工作，并取得一定成效；积极提供各类涉水台账资料，助力景区治水、城管等各项工作考核加分；积极主动采取生物净化和水生态系统修复各类新型的方法和措施，开展“科技治水”；其他可加分事项。</w:t>
            </w:r>
          </w:p>
        </w:tc>
        <w:tc>
          <w:tcPr>
            <w:tcW w:w="5523" w:type="dxa"/>
            <w:noWrap w:val="0"/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根据实际情况加1-3分/次；单项上限加10分。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5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002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hint="eastAsia" w:ascii="Calibri" w:hAnsi="Calibri"/>
                <w:b/>
              </w:rPr>
              <w:t>各单位可自行申报差异化加分事项，本项上限15分，请在次月5日前提交印证材料，遇节假日顺延，逾期申报无效。</w:t>
            </w:r>
          </w:p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  <w:b/>
              </w:rPr>
              <w:t>台账资料需真实有效，清晰反映出时间、地点、人物、事件等信息。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565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考核</w:t>
            </w:r>
          </w:p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说明</w:t>
            </w:r>
          </w:p>
        </w:tc>
        <w:tc>
          <w:tcPr>
            <w:tcW w:w="13002" w:type="dxa"/>
            <w:gridSpan w:val="3"/>
            <w:noWrap w:val="0"/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实施月度考核。</w:t>
            </w:r>
          </w:p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区治水办对各单位的预扣分、预加分情况进行征求意见，经各单位确认后，正式通报成绩和排名。</w:t>
            </w:r>
          </w:p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已列入问题清单中，尚在整改阶段的问题（以向区治水办备案为准），区查发现问题不扣分。</w:t>
            </w:r>
          </w:p>
        </w:tc>
      </w:tr>
    </w:tbl>
    <w:p>
      <w:pPr>
        <w:spacing w:line="570" w:lineRule="exact"/>
        <w:rPr>
          <w:rFonts w:ascii="仿宋" w:hAnsi="仿宋" w:eastAsia="仿宋"/>
          <w:sz w:val="32"/>
          <w:szCs w:val="32"/>
        </w:rPr>
      </w:pPr>
    </w:p>
    <w:p/>
    <w:p>
      <w:pPr>
        <w:spacing w:line="560" w:lineRule="exact"/>
        <w:ind w:right="-272"/>
        <w:rPr>
          <w:rFonts w:hint="eastAsia" w:ascii="仿宋_GB2312" w:eastAsia="仿宋_GB2312"/>
          <w:sz w:val="30"/>
        </w:rPr>
      </w:pPr>
    </w:p>
    <w:p>
      <w:pPr>
        <w:spacing w:line="500" w:lineRule="exact"/>
        <w:ind w:right="16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right="-272"/>
        <w:rPr>
          <w:rFonts w:hint="eastAsia" w:ascii="仿宋_GB2312" w:eastAsia="仿宋_GB2312"/>
          <w:sz w:val="30"/>
        </w:rPr>
      </w:pPr>
    </w:p>
    <w:p/>
    <w:sectPr>
      <w:footerReference r:id="rId3" w:type="default"/>
      <w:pgSz w:w="16838" w:h="11906" w:orient="landscape"/>
      <w:pgMar w:top="993" w:right="962" w:bottom="993" w:left="1440" w:header="851" w:footer="90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00"/>
      <w:jc w:val="right"/>
      <w:rPr>
        <w:rFonts w:ascii="宋体" w:hAnsi="宋体"/>
        <w:sz w:val="30"/>
        <w:szCs w:val="30"/>
      </w:rPr>
    </w:pPr>
    <w:r>
      <w:rPr>
        <w:rFonts w:ascii="宋体" w:hAnsi="宋体"/>
        <w:sz w:val="30"/>
        <w:szCs w:val="30"/>
      </w:rPr>
      <w:fldChar w:fldCharType="begin"/>
    </w:r>
    <w:r>
      <w:rPr>
        <w:rFonts w:ascii="宋体" w:hAnsi="宋体"/>
        <w:sz w:val="30"/>
        <w:szCs w:val="30"/>
      </w:rPr>
      <w:instrText xml:space="preserve">PAGE   \* MERGEFORMAT</w:instrText>
    </w:r>
    <w:r>
      <w:rPr>
        <w:rFonts w:ascii="宋体" w:hAnsi="宋体"/>
        <w:sz w:val="30"/>
        <w:szCs w:val="30"/>
      </w:rPr>
      <w:fldChar w:fldCharType="separate"/>
    </w:r>
    <w:r>
      <w:rPr>
        <w:rFonts w:ascii="宋体" w:hAnsi="宋体"/>
        <w:sz w:val="30"/>
        <w:szCs w:val="30"/>
        <w:lang w:val="zh-CN"/>
      </w:rPr>
      <w:t>-</w:t>
    </w:r>
    <w:r>
      <w:rPr>
        <w:rFonts w:ascii="宋体" w:hAnsi="宋体"/>
        <w:sz w:val="30"/>
        <w:szCs w:val="30"/>
      </w:rPr>
      <w:t xml:space="preserve"> 19 -</w:t>
    </w:r>
    <w:r>
      <w:rPr>
        <w:rFonts w:ascii="宋体" w:hAnsi="宋体"/>
        <w:sz w:val="30"/>
        <w:szCs w:val="30"/>
      </w:rPr>
      <w:fldChar w:fldCharType="end"/>
    </w:r>
  </w:p>
  <w:p>
    <w:pPr>
      <w:pStyle w:val="2"/>
      <w:rPr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E7A80"/>
    <w:rsid w:val="512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2021-08-19T08:31:00Z</dcterms:created>
  <dc:creator>zhan</dc:creator>
  <cp:lastModifiedBy>zhan</cp:lastModifiedBy>
  <dcterms:modified xsi:type="dcterms:W3CDTF">2021-08-19T08:31:23Z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